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大标宋_GBK" w:hAnsi="Times New Roman" w:eastAsia="方正大标宋_GBK" w:cs="Times New Roman"/>
          <w:spacing w:val="-20"/>
          <w:sz w:val="44"/>
          <w:szCs w:val="44"/>
        </w:rPr>
      </w:pPr>
      <w:r>
        <w:rPr>
          <w:rFonts w:hint="eastAsia" w:ascii="方正大标宋_GBK" w:hAnsi="Times New Roman" w:eastAsia="方正大标宋_GBK" w:cs="Times New Roman"/>
          <w:spacing w:val="-20"/>
          <w:sz w:val="44"/>
          <w:szCs w:val="44"/>
        </w:rPr>
        <w:t>泰州市不动产交易登记水电气联办</w:t>
      </w:r>
      <w:r>
        <w:rPr>
          <w:rFonts w:hint="eastAsia" w:ascii="方正大标宋_GBK" w:hAnsi="Times New Roman" w:eastAsia="方正仿宋_GBK" w:cs="Times New Roman"/>
          <w:spacing w:val="-20"/>
          <w:sz w:val="44"/>
          <w:szCs w:val="44"/>
        </w:rPr>
        <w:t>“</w:t>
      </w:r>
      <w:r>
        <w:rPr>
          <w:rFonts w:hint="eastAsia" w:ascii="方正大标宋_GBK" w:hAnsi="Times New Roman" w:eastAsia="方正大标宋_GBK" w:cs="Times New Roman"/>
          <w:spacing w:val="-20"/>
          <w:sz w:val="44"/>
          <w:szCs w:val="44"/>
        </w:rPr>
        <w:t>一件事</w:t>
      </w:r>
      <w:r>
        <w:rPr>
          <w:rFonts w:hint="eastAsia" w:ascii="方正大标宋_GBK" w:hAnsi="Times New Roman" w:eastAsia="方正仿宋_GBK" w:cs="Times New Roman"/>
          <w:spacing w:val="-20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方正大标宋_GBK" w:hAnsi="Times New Roman" w:eastAsia="方正大标宋_GBK" w:cs="Times New Roman"/>
          <w:spacing w:val="-20"/>
          <w:sz w:val="44"/>
          <w:szCs w:val="44"/>
        </w:rPr>
      </w:pPr>
      <w:r>
        <w:rPr>
          <w:rFonts w:hint="eastAsia" w:ascii="方正大标宋_GBK" w:hAnsi="Times New Roman" w:eastAsia="方正大标宋_GBK" w:cs="Times New Roman"/>
          <w:spacing w:val="-20"/>
          <w:sz w:val="44"/>
          <w:szCs w:val="44"/>
        </w:rPr>
        <w:t>申请表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收件编号：                  收件人：                   收件日期：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33"/>
        <w:gridCol w:w="1417"/>
        <w:gridCol w:w="1134"/>
        <w:gridCol w:w="1148"/>
        <w:gridCol w:w="1413"/>
        <w:gridCol w:w="70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不动产坐落</w:t>
            </w: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不动产权证书编号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转让方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受让方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申请事项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自来水过户</w:t>
            </w:r>
          </w:p>
        </w:tc>
        <w:tc>
          <w:tcPr>
            <w:tcW w:w="2451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备注：申请人可选择需要一体联动过户事项，并在相应事项名称后勾选。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电过户</w:t>
            </w: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燃气过户</w:t>
            </w: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有线电视过户</w:t>
            </w: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提交材料清单</w:t>
            </w:r>
          </w:p>
        </w:tc>
        <w:tc>
          <w:tcPr>
            <w:tcW w:w="8096" w:type="dxa"/>
            <w:gridSpan w:val="7"/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1、买卖双方身份证；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2、不动产权证；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3、不动产买卖合同；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4、完税凭证；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5、卖方自来水缴费卡；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6、卖方电费缴费卡；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7、卖方燃气费缴费卡；</w:t>
            </w:r>
          </w:p>
          <w:p>
            <w:pPr>
              <w:widowControl w:val="0"/>
              <w:ind w:left="360"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8、卖方有线电视用户证。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本人承诺：水、电、气、抄表时间差产生的所有费用由</w:t>
            </w:r>
            <w:r>
              <w:rPr>
                <w:rFonts w:hint="eastAsia" w:ascii="宋体" w:hAnsi="宋体" w:eastAsia="宋体" w:cs="Times New Roman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承担。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575" w:firstLineChars="7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卖方签章：                        买方签章：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代理人签章：                      代理人签章：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注意事项</w:t>
            </w:r>
          </w:p>
        </w:tc>
        <w:tc>
          <w:tcPr>
            <w:tcW w:w="8096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代理人须提交代理人身份证明；</w:t>
            </w:r>
          </w:p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卖方水、电、燃气缴费卡、有线电视证，不动产买卖合同的姓名、房屋坐落均需一致；</w:t>
            </w:r>
          </w:p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原用户若为代扣类型的，请自行取消代扣业务；</w:t>
            </w:r>
          </w:p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燃气、有线电视过户情况应当在不动产买卖合同中注明。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方正仿宋简体" w:hAnsi="方正仿宋简体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d w:val="-672034073"/>
                          </w:sdtPr>
                          <w:sdtEndPr>
                            <w:rPr>
                              <w:rFonts w:hint="eastAsia" w:ascii="方正仿宋简体" w:hAnsi="方正仿宋简体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9</w:t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方正仿宋简体" w:hAnsi="方正仿宋简体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  <w:id w:val="-672034073"/>
                    </w:sdtPr>
                    <w:sdtEndPr>
                      <w:rPr>
                        <w:rFonts w:hint="eastAsia" w:ascii="方正仿宋简体" w:hAnsi="方正仿宋简体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—</w:t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9</w:t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A2493"/>
    <w:multiLevelType w:val="multilevel"/>
    <w:tmpl w:val="4EEA24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1D9E"/>
    <w:rsid w:val="04E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施亚春</dc:creator>
  <cp:lastModifiedBy>施亚春</cp:lastModifiedBy>
  <dcterms:modified xsi:type="dcterms:W3CDTF">2021-10-11T02:50:19Z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A45E1541686C47F8BE8E1C67C9448A5E</vt:lpwstr>
  </property>
</Properties>
</file>