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12" w:lineRule="exact"/>
        <w:jc w:val="left"/>
        <w:textAlignment w:val="baseline"/>
        <w:rPr>
          <w:rFonts w:hint="eastAsia" w:ascii="方正黑体_GBK" w:hAnsi="Times New Roman" w:eastAsia="方正黑体_GBK" w:cs="Times New Roman"/>
          <w:b w:val="0"/>
          <w:bCs/>
          <w:snapToGrid w:val="0"/>
          <w:kern w:val="0"/>
          <w:sz w:val="32"/>
          <w:szCs w:val="20"/>
          <w:lang w:val="en-US" w:eastAsia="zh-CN" w:bidi="ar-SA"/>
        </w:rPr>
      </w:pPr>
      <w:r>
        <w:rPr>
          <w:rFonts w:hint="eastAsia" w:ascii="方正黑体_GBK" w:hAnsi="Times New Roman" w:eastAsia="方正黑体_GBK" w:cs="Times New Roman"/>
          <w:b w:val="0"/>
          <w:bCs/>
          <w:snapToGrid w:val="0"/>
          <w:kern w:val="0"/>
          <w:sz w:val="32"/>
          <w:szCs w:val="20"/>
          <w:lang w:val="en-US" w:eastAsia="zh-CN" w:bidi="ar-SA"/>
        </w:rPr>
        <w:t>附件</w:t>
      </w:r>
    </w:p>
    <w:p>
      <w:pPr>
        <w:snapToGrid w:val="0"/>
        <w:spacing w:before="10"/>
        <w:jc w:val="left"/>
        <w:textAlignment w:val="baseline"/>
        <w:rPr>
          <w:rFonts w:ascii="Times New Roman" w:hAnsi="Times New Roman" w:eastAsia="方正黑体_GBK" w:cs="Times New Roman"/>
          <w:kern w:val="0"/>
          <w:sz w:val="20"/>
          <w:szCs w:val="20"/>
        </w:rPr>
      </w:pPr>
    </w:p>
    <w:p>
      <w:pPr>
        <w:snapToGrid w:val="0"/>
        <w:spacing w:after="312" w:afterLines="10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snapToGrid w:val="0"/>
          <w:w w:val="9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w w:val="90"/>
          <w:kern w:val="0"/>
          <w:sz w:val="44"/>
          <w:szCs w:val="44"/>
          <w:lang w:val="en-US" w:eastAsia="zh-CN" w:bidi="ar-SA"/>
        </w:rPr>
        <w:t>泰州市公共数据共享</w:t>
      </w:r>
      <w:r>
        <w:rPr>
          <w:rFonts w:hint="eastAsia" w:ascii="Times New Roman" w:hAnsi="Times New Roman" w:eastAsia="方正小标宋_GBK" w:cs="Times New Roman"/>
          <w:b w:val="0"/>
          <w:bCs w:val="0"/>
          <w:snapToGrid w:val="0"/>
          <w:w w:val="90"/>
          <w:kern w:val="0"/>
          <w:sz w:val="44"/>
          <w:szCs w:val="44"/>
          <w:lang w:val="en-US" w:eastAsia="zh-CN" w:bidi="ar-SA"/>
        </w:rPr>
        <w:t>开放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w w:val="90"/>
          <w:kern w:val="0"/>
          <w:sz w:val="44"/>
          <w:szCs w:val="44"/>
          <w:lang w:val="en-US" w:eastAsia="zh-CN" w:bidi="ar-SA"/>
        </w:rPr>
        <w:t>运行机制重点任务责任分工</w:t>
      </w:r>
    </w:p>
    <w:tbl>
      <w:tblPr>
        <w:tblStyle w:val="5"/>
        <w:tblW w:w="135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564"/>
        <w:gridCol w:w="5578"/>
        <w:gridCol w:w="2006"/>
        <w:gridCol w:w="2045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序号</w:t>
            </w:r>
          </w:p>
        </w:tc>
        <w:tc>
          <w:tcPr>
            <w:tcW w:w="714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工作任务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牵头单位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配合单位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709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完善公共数据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共享开放议事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协调机制</w:t>
            </w: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（1）建立首席数据官（CDO）制度。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市大数据管理局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2022年4月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强化公共数据共享开放工作职责</w:t>
            </w: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  <w:t>（2）明确公共数据共享开放工作各地主管机构和各部门（单位）内设</w:t>
            </w:r>
            <w:r>
              <w:rPr>
                <w:rFonts w:hint="eastAsia" w:ascii="方正黑体_GBK" w:hAnsi="方正黑体_GBK" w:eastAsia="方正黑体_GBK" w:cs="方正黑体_GBK"/>
                <w:spacing w:val="-59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机构。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2022年5月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  <w:t>（3）负责对上衔接、对下指导本业务条线公共数据共享开放工作， 推动本部门（单位）垂直管理业务信息系统数据共享。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市各部门（单位）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市大数据管理局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val="zh-CN" w:eastAsia="en-US" w:bidi="zh-CN"/>
              </w:rPr>
              <w:t>持续推进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规范公共数据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共享目录编制</w:t>
            </w: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（4）编制本级本部门（单位）公共数据目录。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市大数据管理局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val="zh-CN" w:eastAsia="en-US" w:bidi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2022年</w:t>
            </w:r>
            <w:r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  <w:t>5</w:t>
            </w: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  <w:t>（5）统一发布</w:t>
            </w: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公共数据目录。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市大数据管理局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val="zh-CN" w:eastAsia="en-US" w:bidi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2022年6月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加强公共数据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治理和质量管理</w:t>
            </w: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（6）建立健全数据全生命周期治理体系。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市大数据管理局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市行政审批局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2022年</w:t>
            </w:r>
            <w:r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  <w:t>8</w:t>
            </w: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（7）建立问题数据发现、反馈、修正、共享的闭环流程。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市大数据管理局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市行政审批局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2022年</w:t>
            </w:r>
            <w:r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  <w:t>8</w:t>
            </w: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（8）建立处理数据异议的标准规范和处置机制。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市大数据管理局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市行政审批局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2022年</w:t>
            </w:r>
            <w:r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  <w:t>8</w:t>
            </w: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强化公共数据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资源动态维护</w:t>
            </w: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（9）加强与数据需求和供给部门（单位）的业务衔接，准确把握共享数据的使用情况和应用成效，推动数据持续更新。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各级大数据管理部门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持续推进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zh-CN" w:bidi="ar"/>
              </w:rPr>
              <w:t>（10）加快</w:t>
            </w: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建立直通数源、实时同步的数据快速交换模式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各级大数据管理部门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2023年1</w:t>
            </w:r>
            <w:r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  <w:t>0</w:t>
            </w: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  <w:t>（11）完善数据清洗规则，加强公共数据目录和数据资源</w:t>
            </w:r>
            <w:r>
              <w:rPr>
                <w:rFonts w:hint="eastAsia" w:ascii="方正黑体_GBK" w:hAnsi="方正黑体_GBK" w:eastAsia="方正黑体_GBK" w:cs="方正黑体_GBK"/>
                <w:spacing w:val="-59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的动态管理。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各级大数据管理部门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持续推进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6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完善公共数据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共享交换体系</w:t>
            </w: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  <w:t>（12）</w:t>
            </w: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健全以实时共享为主的公共数据共享对接机制。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市大数据管理局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2022年</w:t>
            </w:r>
            <w:r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  <w:t>10</w:t>
            </w: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280" w:lineRule="exact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  <w:t>（13）加快归并整合部门（单位）自建的公共数据交换通道。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市大数据管理局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2022年8月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280" w:lineRule="exact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  <w:t>（14）提高数据共享开放精准化、便捷化水平，实现公共数据</w:t>
            </w:r>
            <w:r>
              <w:rPr>
                <w:rFonts w:hint="eastAsia" w:ascii="方正黑体_GBK" w:hAnsi="方正黑体_GBK" w:eastAsia="方正黑体_GBK" w:cs="方正黑体_GBK"/>
                <w:spacing w:val="-59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共享运行机制的有序迭代。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市大数据管理局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持续推进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  <w:t>（15）加快完善人口、法人、电子证照、社会信用、自然资源</w:t>
            </w:r>
            <w:r>
              <w:rPr>
                <w:rFonts w:hint="eastAsia" w:ascii="方正黑体_GBK" w:hAnsi="方正黑体_GBK" w:eastAsia="方正黑体_GBK" w:cs="方正黑体_GBK"/>
                <w:spacing w:val="-59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和空间地理等基础数据库。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  <w:lang w:eastAsia="zh-CN"/>
              </w:rPr>
              <w:t>市发改委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  <w:lang w:eastAsia="zh-CN"/>
              </w:rPr>
              <w:t>市公安局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  <w:lang w:eastAsia="zh-CN"/>
              </w:rPr>
              <w:t>市自然资源规划局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  <w:lang w:eastAsia="zh-CN"/>
              </w:rPr>
              <w:t>市行政审批局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  <w:lang w:eastAsia="zh-CN"/>
              </w:rPr>
              <w:t>市市场监管局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val="zh-CN" w:eastAsia="en-US" w:bidi="zh-CN"/>
              </w:rPr>
              <w:t>持续推进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  <w:t>（16）持续拓展各地各部门（单位）业务资源数据库和专题库。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  <w:lang w:eastAsia="zh-CN"/>
              </w:rPr>
              <w:t>各市（区）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val="zh-CN" w:eastAsia="en-US" w:bidi="zh-CN"/>
              </w:rPr>
              <w:t>持续推进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  <w:t>（17）加强新技术运用，推动公共数据共享技术的更新迭</w:t>
            </w:r>
            <w:r>
              <w:rPr>
                <w:rFonts w:hint="eastAsia" w:ascii="方正黑体_GBK" w:hAnsi="方正黑体_GBK" w:eastAsia="方正黑体_GBK" w:cs="方正黑体_GBK"/>
                <w:spacing w:val="-59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代。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市大数据管理局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市行政审批局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val="zh-CN" w:eastAsia="en-US" w:bidi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持续推进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  <w:t>（18）推动部门（单位）业务系统的流程优化和功能提升，实现业</w:t>
            </w:r>
            <w:r>
              <w:rPr>
                <w:rFonts w:hint="eastAsia" w:ascii="方正黑体_GBK" w:hAnsi="方正黑体_GBK" w:eastAsia="方正黑体_GBK" w:cs="方正黑体_GBK"/>
                <w:spacing w:val="-59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务流和数据流的融合迭代。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市大数据管理局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市行政审批局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val="zh-CN" w:eastAsia="en-US" w:bidi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持续推进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7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zh-CN" w:bidi="ar"/>
              </w:rPr>
              <w:t>强化公共数据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zh-CN" w:bidi="ar"/>
              </w:rPr>
              <w:t>供需双方责任</w:t>
            </w: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zh-CN" w:bidi="ar"/>
              </w:rPr>
              <w:t>（19）及时发布供需对接清单。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市大数据管理局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市行政审批局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动态发布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  <w:lang w:eastAsia="en-US" w:bidi="ar"/>
              </w:rPr>
            </w:pP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zh-CN" w:bidi="ar"/>
              </w:rPr>
              <w:t>（20）做好数据供需匹配及共享跟踪、需求响应的督促评价。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市大数据管理局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市行政审批局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持续推进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  <w:lang w:eastAsia="en-US" w:bidi="ar"/>
              </w:rPr>
            </w:pP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zh-CN" w:bidi="ar"/>
              </w:rPr>
              <w:t>（21）</w:t>
            </w:r>
            <w:r>
              <w:rPr>
                <w:rFonts w:hint="eastAsia"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  <w:t>数据需求方提出数据需求并做好应用成效反馈，协力推进公共数据共享流程不断完善。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市大数据管理局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持续推进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  <w:lang w:eastAsia="en-US" w:bidi="ar"/>
              </w:rPr>
            </w:pP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zh-CN" w:bidi="ar"/>
              </w:rPr>
              <w:t>（22）</w:t>
            </w:r>
            <w:r>
              <w:rPr>
                <w:rFonts w:hint="eastAsia"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  <w:t>数据供给方负责数据目录和供需对接清单的编制，实施动态管理，并及时改造相关业务系统，按需提供高质量数据。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市大数据管理局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持续推进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zh-CN" w:bidi="ar"/>
              </w:rPr>
              <w:t>（23）加强对共享数据的分类分级管理和保密审查。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市委网信办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市保密局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市大数据管理局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市公安局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市行政审批局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持续推进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8</w:t>
            </w:r>
          </w:p>
        </w:tc>
        <w:tc>
          <w:tcPr>
            <w:tcW w:w="156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探索数据要素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市场建设</w:t>
            </w: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  <w:t>（24）探索建立公共数据授权运营管理模式。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市大数据管理局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2023年12月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9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  <w:lang w:eastAsia="en-US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en-US" w:bidi="ar"/>
              </w:rPr>
              <w:t>完善安全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en-US" w:bidi="ar"/>
              </w:rPr>
              <w:t>管理制度</w:t>
            </w: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zh-CN" w:bidi="ar"/>
              </w:rPr>
              <w:t>（25）推进数据共享开放安全保障制度建设。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市委网信办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市保密局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市大数据管理局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市公安局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市行政审批局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en-US"/>
              </w:rPr>
              <w:t>2022年12月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zh-CN" w:bidi="ar"/>
              </w:rPr>
              <w:t>（26）建立数据安全评估制度、安全责任认定机制和重大安全事件及时处置机制。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市委网信办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市保密局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市大数据管理局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市公安局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市行政审批局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en-US"/>
              </w:rPr>
              <w:t>2022年12月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zh-CN" w:bidi="ar"/>
              </w:rPr>
              <w:t>（27）加强对参与数字泰州建设和运营企业的规范管理。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持续推进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0</w:t>
            </w:r>
          </w:p>
        </w:tc>
        <w:tc>
          <w:tcPr>
            <w:tcW w:w="156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加强组织实施</w:t>
            </w:r>
          </w:p>
        </w:tc>
        <w:tc>
          <w:tcPr>
            <w:tcW w:w="5578" w:type="dxa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en-US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28</w:t>
            </w:r>
            <w:r>
              <w:rPr>
                <w:rFonts w:hint="eastAsia" w:ascii="方正黑体_GBK" w:hAnsi="方正黑体_GBK" w:eastAsia="方正黑体_GBK" w:cs="方正黑体_GBK"/>
                <w:szCs w:val="21"/>
                <w:lang w:eastAsia="en-US"/>
              </w:rPr>
              <w:t>）研究制定配套措施和具体工作方案。</w:t>
            </w: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en-US"/>
              </w:rPr>
              <w:t>2022年5月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突出</w:t>
            </w: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能力建设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  <w:t>（29）迭代完善全市基础性支撑平台，提升云网基础设施集约化建设水平和支撑保障能力。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市大数据管理局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持续推进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严格项目管理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kern w:val="0"/>
                <w:szCs w:val="21"/>
                <w:lang w:eastAsia="zh-CN"/>
              </w:rPr>
              <w:t>（30）建立健全市级政务信息系统资产管理制度，对部门（单位）政务信息系统实行统一注册管理。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市大数据管理局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持续推进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en-US"/>
              </w:rPr>
              <w:t>强化考核评估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line="280" w:lineRule="exact"/>
              <w:rPr>
                <w:rFonts w:hint="eastAsia" w:ascii="方正黑体_GBK" w:hAnsi="方正黑体_GBK" w:eastAsia="方正黑体_GBK" w:cs="方正黑体_GBK"/>
                <w:spacing w:val="-2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1"/>
                <w:szCs w:val="21"/>
                <w:lang w:eastAsia="zh-CN"/>
              </w:rPr>
              <w:t>（31）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  <w:lang w:val="en-US" w:eastAsia="zh-CN" w:bidi="ar-SA"/>
              </w:rPr>
              <w:t>建立月通报、年考核机制。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市大数据管理局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市各部门（单位）</w:t>
            </w:r>
          </w:p>
          <w:p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各市（区）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持续推进</w:t>
            </w:r>
          </w:p>
        </w:tc>
      </w:tr>
    </w:tbl>
    <w:p>
      <w:pPr>
        <w:snapToGrid w:val="0"/>
        <w:spacing w:line="280" w:lineRule="exact"/>
        <w:jc w:val="center"/>
        <w:textAlignment w:val="baseline"/>
        <w:rPr>
          <w:rFonts w:ascii="方正黑体_GBK" w:hAnsi="方正黑体_GBK" w:eastAsia="方正黑体_GBK" w:cs="方正黑体_GBK"/>
          <w:kern w:val="0"/>
          <w:szCs w:val="21"/>
        </w:rPr>
      </w:pPr>
    </w:p>
    <w:p>
      <w:pPr>
        <w:snapToGrid w:val="0"/>
        <w:jc w:val="center"/>
        <w:textAlignment w:val="baseline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NDNhZmQ4ZmY0MjhjOGNlMzFkMjFhYmNmYWE3MTEifQ=="/>
  </w:docVars>
  <w:rsids>
    <w:rsidRoot w:val="7F784F79"/>
    <w:rsid w:val="7F78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2"/>
    <w:pPr>
      <w:widowControl w:val="0"/>
    </w:pPr>
    <w:rPr>
      <w:rFonts w:eastAsia="宋体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2022-07-07T08:16:00Z</dcterms:created>
  <dc:creator>落檬</dc:creator>
  <cp:lastModifiedBy>落檬</cp:lastModifiedBy>
  <dcterms:modified xsi:type="dcterms:W3CDTF">2022-07-07T08:27:11Z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0A22D2C666AE4EBDA20F51B632A9BA76</vt:lpwstr>
  </property>
</Properties>
</file>